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江西财经大学2019年暑期社会实践社会调研项目评价表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</w:p>
    <w:tbl>
      <w:tblPr>
        <w:tblStyle w:val="2"/>
        <w:tblW w:w="985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234"/>
        <w:gridCol w:w="2286"/>
        <w:gridCol w:w="1815"/>
        <w:gridCol w:w="43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8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8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调研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调研单位</w:t>
            </w:r>
          </w:p>
        </w:tc>
        <w:tc>
          <w:tcPr>
            <w:tcW w:w="4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调研时间</w:t>
            </w:r>
          </w:p>
        </w:tc>
        <w:tc>
          <w:tcPr>
            <w:tcW w:w="8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日到    月    日共计   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</w:trPr>
        <w:tc>
          <w:tcPr>
            <w:tcW w:w="98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社会调研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内容及成果（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实践调研团队负责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人填写）：</w:t>
            </w: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before="100" w:beforeAutospacing="1" w:after="0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98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实践单位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评价意见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（单位签章）</w:t>
            </w:r>
          </w:p>
          <w:p>
            <w:pPr>
              <w:adjustRightInd/>
              <w:snapToGrid/>
              <w:spacing w:after="0" w:line="300" w:lineRule="atLeast"/>
              <w:ind w:firstLine="392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/>
              <w:snapToGrid/>
              <w:spacing w:after="0" w:line="30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评价等级：</w:t>
            </w:r>
          </w:p>
          <w:p>
            <w:pPr>
              <w:adjustRightInd/>
              <w:snapToGrid/>
              <w:spacing w:after="0" w:line="30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/>
              <w:snapToGrid/>
              <w:spacing w:after="0" w:line="30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adjustRightInd/>
              <w:snapToGrid/>
              <w:spacing w:after="0" w:line="300" w:lineRule="atLeas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86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/>
              <w:snapToGrid/>
              <w:spacing w:after="0" w:line="4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、此表作为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江西财经大学暑期三下乡社会实践社会调研类项目团队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的考核依据之一。</w:t>
            </w:r>
          </w:p>
          <w:p>
            <w:pPr>
              <w:adjustRightInd/>
              <w:snapToGrid/>
              <w:spacing w:after="0" w:line="4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团队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返校时，将此表及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调研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报告上交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作为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社会调研成果评价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依据。</w:t>
            </w:r>
          </w:p>
          <w:p>
            <w:pPr>
              <w:adjustRightInd/>
              <w:snapToGrid/>
              <w:spacing w:after="0" w:line="4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3.评价等级分为：优秀（90分以上）、良好（80分以上）、合格（60分以上）、不合格三个等级。</w:t>
            </w:r>
          </w:p>
          <w:p>
            <w:pPr>
              <w:adjustRightInd/>
              <w:snapToGrid/>
              <w:spacing w:after="0" w:line="4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/>
        <w:snapToGrid/>
        <w:spacing w:after="0" w:line="300" w:lineRule="atLeast"/>
        <w:rPr>
          <w:rFonts w:hint="eastAsia" w:ascii="宋体" w:hAnsi="宋体" w:eastAsia="宋体" w:cs="宋体"/>
          <w:color w:val="000000"/>
          <w:sz w:val="18"/>
          <w:szCs w:val="18"/>
        </w:rPr>
      </w:pPr>
    </w:p>
    <w:p/>
    <w:sectPr>
      <w:pgSz w:w="11906" w:h="16838"/>
      <w:pgMar w:top="1440" w:right="1080" w:bottom="1440" w:left="108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1BBB"/>
    <w:rsid w:val="3B1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2019-06-20T08:40:00Z</dcterms:created>
  <dc:creator>秦宇桐</dc:creator>
  <cp:lastModifiedBy>秦宇桐</cp:lastModifiedBy>
  <dcterms:modified xsi:type="dcterms:W3CDTF">2019-06-20T08:43:04Z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